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98C" w:rsidRPr="00407C33" w:rsidRDefault="00A5398C" w:rsidP="00A5398C">
      <w:pPr>
        <w:jc w:val="both"/>
        <w:rPr>
          <w:rFonts w:ascii="Times New Roman" w:eastAsia="Times New Roman" w:hAnsi="Times New Roman" w:cs="Times New Roman"/>
          <w:b/>
          <w:color w:val="00000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</w:rPr>
        <w:t>НП «Туризм»</w:t>
      </w:r>
    </w:p>
    <w:p w:rsidR="00A5398C" w:rsidRPr="00A5398C" w:rsidRDefault="00A5398C" w:rsidP="00A5398C">
      <w:pPr>
        <w:jc w:val="both"/>
        <w:rPr>
          <w:rFonts w:ascii="Times New Roman" w:hAnsi="Times New Roman" w:cs="Times New Roman"/>
        </w:rPr>
      </w:pPr>
    </w:p>
    <w:p w:rsidR="00A5398C" w:rsidRPr="00A5398C" w:rsidRDefault="00A5398C" w:rsidP="00A5398C">
      <w:pPr>
        <w:jc w:val="both"/>
        <w:rPr>
          <w:rFonts w:ascii="Times New Roman" w:hAnsi="Times New Roman" w:cs="Times New Roman"/>
          <w:b/>
          <w:i/>
          <w:color w:val="000000" w:themeColor="text1"/>
          <w:u w:val="single"/>
        </w:rPr>
      </w:pPr>
      <w:r w:rsidRPr="00A5398C">
        <w:rPr>
          <w:rFonts w:ascii="Times New Roman" w:hAnsi="Times New Roman" w:cs="Times New Roman"/>
          <w:b/>
          <w:i/>
          <w:color w:val="000000" w:themeColor="text1"/>
          <w:u w:val="single"/>
        </w:rPr>
        <w:t>Главные достижения нацпроекта</w:t>
      </w:r>
    </w:p>
    <w:p w:rsidR="00A5398C" w:rsidRPr="00A5398C" w:rsidRDefault="00A5398C" w:rsidP="00A5398C">
      <w:pPr>
        <w:jc w:val="both"/>
        <w:rPr>
          <w:b/>
          <w:i/>
          <w:color w:val="000000" w:themeColor="text1"/>
          <w:u w:val="single"/>
        </w:rPr>
      </w:pPr>
    </w:p>
    <w:p w:rsidR="00A5398C" w:rsidRPr="00080B0E" w:rsidRDefault="00A5398C" w:rsidP="00A5398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080B0E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В рамках реализации национального проекта была запущена программа льготного кредитования для строительства крупных отелей. В 2023 году она была расширена на поддержку строительства инфраструктуры горнолыжных курортов, парков развлечений и аквапарков. Сегодня по программе реализуются 239 проектов общей стоимостью 1,2 трлн рублей (субсидируемый кредитный портфель составил 788 млрд рублей).</w:t>
      </w:r>
    </w:p>
    <w:p w:rsidR="00A5398C" w:rsidRPr="00080B0E" w:rsidRDefault="00A5398C" w:rsidP="00A5398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П</w:t>
      </w:r>
      <w:r w:rsidRPr="00080B0E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рограммой поддержано 218 проектов крупных гостиниц и многофункциональных комплексов (от 3 до 5 звезд) с общим номерным фондом 51,3 тыс. номеров, из них на сегодня введено порядка 3,2 тыс. номеров. </w:t>
      </w:r>
    </w:p>
    <w:p w:rsidR="00A5398C" w:rsidRPr="00080B0E" w:rsidRDefault="00A5398C" w:rsidP="00A5398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П</w:t>
      </w:r>
      <w:r w:rsidRPr="00080B0E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олучили поддержку проекты по строительству девяти аквапарков, трех парков развлечений и девяти горнолыжных комплексов. Планируется, что эти точки притяжения ежегодно будут привлекать порядка 21 млн человек. </w:t>
      </w:r>
    </w:p>
    <w:p w:rsidR="00A5398C" w:rsidRDefault="00A5398C" w:rsidP="00A5398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080B0E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Еще одной важной программой стала программа субсидирования строительства модульных гостиниц. В 2023 и 2024 годах по ней было поддержано более 600 проектов в 61 регионе страны с номерным фондом порядка 14,5 тыс. номеров. Всего в рамках программы направлено 18 млрд рублей. Из них 8,9 млрд рублей — в 2023 году, 9,1 млрд рублей — в 2024 году. </w:t>
      </w:r>
    </w:p>
    <w:p w:rsidR="00A5398C" w:rsidRPr="00080B0E" w:rsidRDefault="00A5398C" w:rsidP="00A5398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080B0E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С поддержкой по национальному проекту строится не только номерной фонд и точки притяжения, но и туристическая инфраструктура в регионах. Для этого с 2024 года регионам направляется единая субсидия на туризм. В текущем году регионам направлено 6,4 млрд рублей, эти средства получили 85 субъектов (кроме Москвы, Санкт-Петербурга, Тюменской области и Ямало-Ненецкого автономного округа). Как результат, благодаря реализованным проектам по итогам года число турпоездок покажет прирост в 11 млн человек. </w:t>
      </w:r>
    </w:p>
    <w:p w:rsidR="00A5398C" w:rsidRPr="00080B0E" w:rsidRDefault="00A5398C" w:rsidP="00A5398C">
      <w:pPr>
        <w:pStyle w:val="a3"/>
        <w:numPr>
          <w:ilvl w:val="0"/>
          <w:numId w:val="1"/>
        </w:numPr>
        <w:ind w:left="0"/>
        <w:jc w:val="both"/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</w:pPr>
      <w:r w:rsidRPr="00080B0E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Также благодаря широкому перечню мер поддержки отрасли в рамках национального проекта «Туризм и индустрия гостеприимства» растут инвестиции в отрасль. В 2023 году вложения достигли рекордных 600 млрд рублей — в 1,5 раза </w:t>
      </w:r>
      <w:proofErr w:type="gramStart"/>
      <w:r w:rsidRPr="00080B0E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>больше</w:t>
      </w:r>
      <w:proofErr w:type="gramEnd"/>
      <w:r w:rsidRPr="00080B0E">
        <w:rPr>
          <w:rFonts w:ascii="Times New Roman" w:eastAsia="Times New Roman" w:hAnsi="Times New Roman" w:cs="Times New Roman"/>
          <w:color w:val="181717"/>
          <w:kern w:val="0"/>
          <w:shd w:val="clear" w:color="auto" w:fill="FFFFFF"/>
          <w:lang w:eastAsia="ru-RU"/>
          <w14:ligatures w14:val="none"/>
        </w:rPr>
        <w:t xml:space="preserve"> чем годом ранее. В 2024 году рост инвестиций в туризм продолжился. За первое полугодие бизнес вложил около 377 млрд рублей, на 60% больше аналогичного периода прошлого года. </w:t>
      </w:r>
    </w:p>
    <w:p w:rsidR="00A5398C" w:rsidRPr="00080B0E" w:rsidRDefault="00A5398C" w:rsidP="00A5398C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5398C" w:rsidRPr="00080B0E" w:rsidRDefault="00A5398C" w:rsidP="00A5398C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5398C" w:rsidRDefault="00A5398C" w:rsidP="00A5398C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080B0E">
        <w:rPr>
          <w:rFonts w:ascii="Times New Roman" w:hAnsi="Times New Roman" w:cs="Times New Roman"/>
          <w:bCs/>
          <w:color w:val="000000" w:themeColor="text1"/>
        </w:rPr>
        <w:t xml:space="preserve">Всего же по итогам 2023 года </w:t>
      </w:r>
      <w:r w:rsidRPr="00080B0E">
        <w:rPr>
          <w:rFonts w:ascii="Times New Roman" w:hAnsi="Times New Roman" w:cs="Times New Roman"/>
          <w:color w:val="000000" w:themeColor="text1"/>
        </w:rPr>
        <w:t xml:space="preserve">спрос на внутренний туризм превысил </w:t>
      </w:r>
      <w:proofErr w:type="spellStart"/>
      <w:r w:rsidRPr="00080B0E">
        <w:rPr>
          <w:rFonts w:ascii="Times New Roman" w:hAnsi="Times New Roman" w:cs="Times New Roman"/>
          <w:color w:val="000000" w:themeColor="text1"/>
        </w:rPr>
        <w:t>доковидный</w:t>
      </w:r>
      <w:proofErr w:type="spellEnd"/>
      <w:r w:rsidRPr="00080B0E">
        <w:rPr>
          <w:rFonts w:ascii="Times New Roman" w:hAnsi="Times New Roman" w:cs="Times New Roman"/>
          <w:color w:val="000000" w:themeColor="text1"/>
        </w:rPr>
        <w:t xml:space="preserve"> период</w:t>
      </w:r>
      <w:r w:rsidRPr="00080B0E">
        <w:rPr>
          <w:rFonts w:ascii="Times New Roman" w:hAnsi="Times New Roman" w:cs="Times New Roman"/>
          <w:bCs/>
          <w:color w:val="000000" w:themeColor="text1"/>
        </w:rPr>
        <w:t xml:space="preserve">, число турпоездок в прошлом году составило </w:t>
      </w:r>
      <w:r w:rsidRPr="00080B0E">
        <w:rPr>
          <w:rFonts w:ascii="Times New Roman" w:hAnsi="Times New Roman" w:cs="Times New Roman"/>
          <w:color w:val="000000" w:themeColor="text1"/>
        </w:rPr>
        <w:t>83,6 млн</w:t>
      </w:r>
      <w:r w:rsidRPr="00080B0E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:rsidR="00A5398C" w:rsidRPr="00080B0E" w:rsidRDefault="00A5398C" w:rsidP="00A5398C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5398C" w:rsidRDefault="00A5398C" w:rsidP="00A5398C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080B0E">
        <w:rPr>
          <w:rFonts w:ascii="Times New Roman" w:hAnsi="Times New Roman" w:cs="Times New Roman"/>
          <w:bCs/>
          <w:color w:val="000000" w:themeColor="text1"/>
        </w:rPr>
        <w:t>Почти наполовину увеличилось</w:t>
      </w:r>
      <w:r w:rsidRPr="00080B0E">
        <w:rPr>
          <w:rFonts w:ascii="Times New Roman" w:hAnsi="Times New Roman" w:cs="Times New Roman"/>
          <w:color w:val="000000" w:themeColor="text1"/>
        </w:rPr>
        <w:t xml:space="preserve"> </w:t>
      </w:r>
      <w:r w:rsidRPr="00080B0E">
        <w:rPr>
          <w:rFonts w:ascii="Times New Roman" w:hAnsi="Times New Roman" w:cs="Times New Roman"/>
          <w:bCs/>
          <w:color w:val="000000" w:themeColor="text1"/>
        </w:rPr>
        <w:t>число введенных номеров в</w:t>
      </w:r>
      <w:r w:rsidRPr="00080B0E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Pr="00080B0E">
        <w:rPr>
          <w:rFonts w:ascii="Times New Roman" w:hAnsi="Times New Roman" w:cs="Times New Roman"/>
          <w:color w:val="000000" w:themeColor="text1"/>
        </w:rPr>
        <w:t>гостиницах  и</w:t>
      </w:r>
      <w:proofErr w:type="gramEnd"/>
      <w:r w:rsidRPr="00080B0E">
        <w:rPr>
          <w:rFonts w:ascii="Times New Roman" w:hAnsi="Times New Roman" w:cs="Times New Roman"/>
          <w:color w:val="000000" w:themeColor="text1"/>
        </w:rPr>
        <w:t xml:space="preserve"> санаториях (с 7,6 до 11,2 тыс. в год)</w:t>
      </w:r>
      <w:r w:rsidRPr="00080B0E">
        <w:rPr>
          <w:rFonts w:ascii="Times New Roman" w:hAnsi="Times New Roman" w:cs="Times New Roman"/>
          <w:bCs/>
          <w:color w:val="000000" w:themeColor="text1"/>
        </w:rPr>
        <w:t xml:space="preserve">. </w:t>
      </w:r>
    </w:p>
    <w:p w:rsidR="00A5398C" w:rsidRPr="00080B0E" w:rsidRDefault="00A5398C" w:rsidP="00A5398C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5398C" w:rsidRPr="00080B0E" w:rsidRDefault="00A5398C" w:rsidP="00A5398C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080B0E">
        <w:rPr>
          <w:rFonts w:ascii="Times New Roman" w:hAnsi="Times New Roman" w:cs="Times New Roman"/>
          <w:bCs/>
          <w:color w:val="000000" w:themeColor="text1"/>
        </w:rPr>
        <w:t xml:space="preserve">Национальный проект делает комфортнее и доступнее поездки по стране не только для россиян, но и для иностранных путешественников. В 2023 году заработала </w:t>
      </w:r>
      <w:r w:rsidRPr="00080B0E">
        <w:rPr>
          <w:rFonts w:ascii="Times New Roman" w:hAnsi="Times New Roman" w:cs="Times New Roman"/>
          <w:color w:val="000000" w:themeColor="text1"/>
        </w:rPr>
        <w:t>электронная виза для 55 стран</w:t>
      </w:r>
      <w:r w:rsidRPr="00080B0E">
        <w:rPr>
          <w:rFonts w:ascii="Times New Roman" w:hAnsi="Times New Roman" w:cs="Times New Roman"/>
          <w:bCs/>
          <w:color w:val="000000" w:themeColor="text1"/>
        </w:rPr>
        <w:t xml:space="preserve"> и механизм группового безвизового обмена.</w:t>
      </w:r>
    </w:p>
    <w:p w:rsidR="00A5398C" w:rsidRPr="00080B0E" w:rsidRDefault="00A5398C" w:rsidP="00A5398C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5398C" w:rsidRDefault="00A5398C" w:rsidP="00A5398C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080B0E">
        <w:rPr>
          <w:rFonts w:ascii="Times New Roman" w:hAnsi="Times New Roman" w:cs="Times New Roman"/>
          <w:bCs/>
          <w:color w:val="000000" w:themeColor="text1"/>
        </w:rPr>
        <w:t xml:space="preserve">Успешная реализация национального проекта требует в том числе качественного подхода к </w:t>
      </w:r>
      <w:r w:rsidRPr="00080B0E">
        <w:rPr>
          <w:rFonts w:ascii="Times New Roman" w:hAnsi="Times New Roman" w:cs="Times New Roman"/>
          <w:color w:val="000000" w:themeColor="text1"/>
        </w:rPr>
        <w:t>развитию кадров</w:t>
      </w:r>
      <w:r w:rsidRPr="00080B0E">
        <w:rPr>
          <w:rFonts w:ascii="Times New Roman" w:hAnsi="Times New Roman" w:cs="Times New Roman"/>
          <w:bCs/>
          <w:color w:val="000000" w:themeColor="text1"/>
        </w:rPr>
        <w:t xml:space="preserve">. По данным Минэкономразвития, к 2030 году туристической отрасли дополнительно потребуется до 400 тыс. сотрудников, из них 320 тыс. только в гостиничном деле и еще около 80 тыс. — в сфере туристического сервиса (это экскурсоводы, инструкторы-проводники, гиды-переводчики, туроператоры и турагенты). Для того, чтобы обеспечить отрасль профессиональными кадрами, в рамках нацпроекта ведется работа по повышению квалификации и переподготовке уже работающих специалистов. Так, в Московской области, Татарстане и Санкт-Петербурге по нацпроекту созданы </w:t>
      </w:r>
      <w:r w:rsidRPr="00080B0E">
        <w:rPr>
          <w:rFonts w:ascii="Times New Roman" w:hAnsi="Times New Roman" w:cs="Times New Roman"/>
          <w:color w:val="000000" w:themeColor="text1"/>
        </w:rPr>
        <w:t xml:space="preserve">отраслевые </w:t>
      </w:r>
      <w:r w:rsidRPr="00080B0E">
        <w:rPr>
          <w:rFonts w:ascii="Times New Roman" w:hAnsi="Times New Roman" w:cs="Times New Roman"/>
          <w:color w:val="000000" w:themeColor="text1"/>
        </w:rPr>
        <w:lastRenderedPageBreak/>
        <w:t>центры компетенций в сфере туризма</w:t>
      </w:r>
      <w:r w:rsidRPr="00080B0E">
        <w:rPr>
          <w:rFonts w:ascii="Times New Roman" w:hAnsi="Times New Roman" w:cs="Times New Roman"/>
          <w:bCs/>
          <w:color w:val="000000" w:themeColor="text1"/>
        </w:rPr>
        <w:t xml:space="preserve">. В них обучение по программам повышения квалификации проходят экскурсоводы, управляющие гостиничными комплексами, а также специалисты в сфере стратегического планирования в туризме и организации сервиса. </w:t>
      </w:r>
    </w:p>
    <w:p w:rsidR="00A5398C" w:rsidRDefault="00A5398C" w:rsidP="00A5398C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A5398C" w:rsidRDefault="00A5398C" w:rsidP="00A5398C">
      <w:pPr>
        <w:jc w:val="both"/>
        <w:rPr>
          <w:rFonts w:ascii="Times New Roman" w:hAnsi="Times New Roman" w:cs="Times New Roman"/>
          <w:bCs/>
          <w:color w:val="000000" w:themeColor="text1"/>
        </w:rPr>
      </w:pPr>
      <w:bookmarkStart w:id="0" w:name="_GoBack"/>
      <w:bookmarkEnd w:id="0"/>
      <w:r w:rsidRPr="00080B0E">
        <w:rPr>
          <w:rFonts w:ascii="Times New Roman" w:hAnsi="Times New Roman" w:cs="Times New Roman"/>
          <w:bCs/>
          <w:color w:val="000000" w:themeColor="text1"/>
        </w:rPr>
        <w:t xml:space="preserve">Кроме того, центры проводят обучение региональных управленческих команд по реализации проектов в сфере туризма. Всего до конца 2024 года в отраслевых центрах пройдут обучение </w:t>
      </w:r>
      <w:r w:rsidRPr="00080B0E">
        <w:rPr>
          <w:rFonts w:ascii="Times New Roman" w:hAnsi="Times New Roman" w:cs="Times New Roman"/>
          <w:color w:val="000000" w:themeColor="text1"/>
        </w:rPr>
        <w:t>более 5 тыс. человек</w:t>
      </w:r>
      <w:r w:rsidRPr="00080B0E">
        <w:rPr>
          <w:rFonts w:ascii="Times New Roman" w:hAnsi="Times New Roman" w:cs="Times New Roman"/>
          <w:bCs/>
          <w:color w:val="000000" w:themeColor="text1"/>
        </w:rPr>
        <w:t>.</w:t>
      </w:r>
    </w:p>
    <w:p w:rsidR="00A5398C" w:rsidRDefault="00A5398C" w:rsidP="00A5398C">
      <w:pPr>
        <w:jc w:val="both"/>
        <w:rPr>
          <w:rFonts w:ascii="Times New Roman" w:hAnsi="Times New Roman" w:cs="Times New Roman"/>
          <w:bCs/>
          <w:color w:val="000000" w:themeColor="text1"/>
        </w:rPr>
      </w:pPr>
    </w:p>
    <w:p w:rsidR="00EE34DE" w:rsidRDefault="00EE34DE"/>
    <w:sectPr w:rsidR="00EE3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05DB7"/>
    <w:multiLevelType w:val="hybridMultilevel"/>
    <w:tmpl w:val="E36E7C06"/>
    <w:lvl w:ilvl="0" w:tplc="B9C8C802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8C"/>
    <w:rsid w:val="00A5398C"/>
    <w:rsid w:val="00EE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1A71"/>
  <w15:chartTrackingRefBased/>
  <w15:docId w15:val="{C44D4A90-B848-4A57-849B-0C0AC84A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98C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5398C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A5398C"/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3116</Characters>
  <Application>Microsoft Office Word</Application>
  <DocSecurity>0</DocSecurity>
  <Lines>25</Lines>
  <Paragraphs>7</Paragraphs>
  <ScaleCrop>false</ScaleCrop>
  <Company>Company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Калинкина Ксения Сергеевна</dc:creator>
  <cp:keywords/>
  <dc:description/>
  <cp:lastModifiedBy>Калинкина Ксения Сергеевна</cp:lastModifiedBy>
  <cp:revision>1</cp:revision>
  <dcterms:created xsi:type="dcterms:W3CDTF">2024-12-23T10:13:00Z</dcterms:created>
  <dcterms:modified xsi:type="dcterms:W3CDTF">2024-12-23T10:14:00Z</dcterms:modified>
</cp:coreProperties>
</file>